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646F779F" w14:textId="5043724D" w:rsidR="00C97443" w:rsidRPr="00801024" w:rsidRDefault="00C97443" w:rsidP="00C97443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Odluka o gradskim porezima Grada Otoka</w:t>
            </w:r>
          </w:p>
          <w:p w14:paraId="0DD94D19" w14:textId="77777777" w:rsidR="00C97443" w:rsidRDefault="00C97443" w:rsidP="002C0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29B094" w14:textId="52868641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0614FBBF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 xml:space="preserve">17. veljače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E0A713A" w14:textId="77777777" w:rsidR="00C97443" w:rsidRPr="00801024" w:rsidRDefault="00C97443" w:rsidP="00C97443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Odluka o gradskim porezima Grada Otoka</w:t>
            </w:r>
          </w:p>
          <w:p w14:paraId="2C061855" w14:textId="6B4BDA66" w:rsidR="005D2699" w:rsidRPr="00E64167" w:rsidRDefault="005D2699" w:rsidP="00C97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24CF376" w14:textId="69297D76" w:rsidR="007D555A" w:rsidRPr="004555C4" w:rsidRDefault="00C97443" w:rsidP="00C97443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bzirom na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Zakon o izmjenama i dopunama Zakona o lokalnim porezima (Narodne novine broj 152/24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koji je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donesen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13. prosinca 2024. godine sa stupanjem na snagu 01. siječnja 2025. godine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proizašla je zakonska obveza usklađenja  odluke o gradskim porezima Grada Otoka. 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76AB77BD" w:rsidR="005D2699" w:rsidRPr="00C91151" w:rsidRDefault="00C97443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hyperlink r:id="rId4" w:history="1">
              <w:r w:rsidRPr="002B4313">
                <w:rPr>
                  <w:rStyle w:val="Hiperveza"/>
                  <w:rFonts w:ascii="Times New Roman" w:hAnsi="Times New Roman" w:cs="Times New Roman"/>
                  <w:bCs/>
                  <w:szCs w:val="20"/>
                </w:rPr>
                <w:t>https://www.otok.hr/hr/javno-savjetovanje/prijedlog-odluke-o-gradskim-porezima-grada-otoka</w:t>
              </w:r>
            </w:hyperlink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086153" w14:textId="7BD6367E" w:rsidR="005D2699" w:rsidRPr="00C91151" w:rsidRDefault="00C97443" w:rsidP="00C97443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O</w:t>
            </w:r>
            <w:r>
              <w:rPr>
                <w:bCs/>
                <w:szCs w:val="20"/>
              </w:rPr>
              <w:t>d 17. siječnja do 16. veljače 2025. godine</w:t>
            </w: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12753"/>
    <w:rsid w:val="00294BB2"/>
    <w:rsid w:val="00300891"/>
    <w:rsid w:val="003115C2"/>
    <w:rsid w:val="004555C4"/>
    <w:rsid w:val="005D2699"/>
    <w:rsid w:val="00702A88"/>
    <w:rsid w:val="007D555A"/>
    <w:rsid w:val="00946C62"/>
    <w:rsid w:val="00AC3EA0"/>
    <w:rsid w:val="00BF0805"/>
    <w:rsid w:val="00C40F71"/>
    <w:rsid w:val="00C97443"/>
    <w:rsid w:val="00C97EB9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Zadanifontodlomka"/>
    <w:rsid w:val="00C97443"/>
    <w:rPr>
      <w:rFonts w:ascii="Roboto" w:hAnsi="Roboto" w:hint="default"/>
      <w:b/>
      <w:bCs/>
      <w:i w:val="0"/>
      <w:iCs w:val="0"/>
      <w:color w:val="3F4647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C9744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ok.hr/hr/javno-savjetovanje/prijedlog-odluke-o-gradskim-porezima-grada-o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Berislav Vuković</cp:lastModifiedBy>
  <cp:revision>2</cp:revision>
  <cp:lastPrinted>2024-04-02T12:03:00Z</cp:lastPrinted>
  <dcterms:created xsi:type="dcterms:W3CDTF">2025-02-18T12:31:00Z</dcterms:created>
  <dcterms:modified xsi:type="dcterms:W3CDTF">2025-02-18T12:31:00Z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2024-12-30T13:58:25Z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c61d5ebb-36ea-458d-9763-0d2bacc570e4</vt:lpwstr>
  </property>
  <property fmtid="{D5CDD505-2E9C-101B-9397-08002B2CF9AE}" pid="8" name="MSIP_Label_defa4170-0d19-0005-0004-bc88714345d2_ContentBits">
    <vt:lpwstr>0</vt:lpwstr>
  </property>
</Properties>
</file>